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9736"/>
      </w:tblGrid>
      <w:tr w:rsidR="00AE0D9C" w:rsidRPr="00AE0D9C" w:rsidTr="00AE0D9C">
        <w:trPr>
          <w:gridAfter w:val="1"/>
          <w:wAfter w:w="9691" w:type="dxa"/>
          <w:tblCellSpacing w:w="15" w:type="dxa"/>
        </w:trPr>
        <w:tc>
          <w:tcPr>
            <w:tcW w:w="284" w:type="dxa"/>
            <w:vAlign w:val="center"/>
            <w:hideMark/>
          </w:tcPr>
          <w:p w:rsidR="00AE0D9C" w:rsidRPr="00AE0D9C" w:rsidRDefault="00AE0D9C" w:rsidP="00AE0D9C">
            <w:pPr>
              <w:spacing w:after="0" w:line="240" w:lineRule="auto"/>
              <w:ind w:left="-993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AE0D9C">
              <w:rPr>
                <w:rFonts w:asciiTheme="minorBidi" w:eastAsia="Times New Roman" w:hAnsiTheme="minorBidi"/>
                <w:b/>
                <w:bCs/>
                <w:color w:val="39505F"/>
                <w:sz w:val="28"/>
                <w:szCs w:val="28"/>
                <w:rtl/>
                <w:lang w:eastAsia="fr-FR"/>
              </w:rPr>
              <w:t>مجلة البحوث الإسلامية</w:t>
            </w:r>
          </w:p>
        </w:tc>
      </w:tr>
      <w:tr w:rsidR="00AE0D9C" w:rsidRPr="00AE0D9C" w:rsidTr="00AE0D9C">
        <w:tblPrEx>
          <w:shd w:val="clear" w:color="auto" w:fill="F4F4F4"/>
        </w:tblPrEx>
        <w:trPr>
          <w:tblCellSpacing w:w="15" w:type="dxa"/>
        </w:trPr>
        <w:tc>
          <w:tcPr>
            <w:tcW w:w="284" w:type="dxa"/>
            <w:shd w:val="clear" w:color="auto" w:fill="F4F4F4"/>
            <w:vAlign w:val="center"/>
            <w:hideMark/>
          </w:tcPr>
          <w:p w:rsidR="00AE0D9C" w:rsidRPr="00AE0D9C" w:rsidRDefault="00AE0D9C" w:rsidP="00AE0D9C">
            <w:pPr>
              <w:spacing w:after="0" w:line="240" w:lineRule="auto"/>
              <w:ind w:left="-993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91" w:type="dxa"/>
            <w:shd w:val="clear" w:color="auto" w:fill="F4F4F4"/>
            <w:vAlign w:val="center"/>
            <w:hideMark/>
          </w:tcPr>
          <w:tbl>
            <w:tblPr>
              <w:tblpPr w:leftFromText="36" w:rightFromText="36" w:vertAnchor="text" w:tblpXSpec="right" w:tblpYSpec="center"/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61"/>
            </w:tblGrid>
            <w:tr w:rsidR="00AE0D9C" w:rsidRPr="00AE0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71"/>
                  </w:tblGrid>
                  <w:tr w:rsidR="00AE0D9C" w:rsidRPr="00AE0D9C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E0D9C" w:rsidRPr="00AE0D9C" w:rsidRDefault="00AE0D9C" w:rsidP="00AE0D9C">
                        <w:pPr>
                          <w:bidi/>
                          <w:spacing w:after="0" w:line="240" w:lineRule="auto"/>
                          <w:ind w:left="-993"/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lang w:eastAsia="fr-FR"/>
                          </w:rPr>
                        </w:pPr>
                        <w:hyperlink r:id="rId4" w:history="1"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>تصفح برقم المجلد</w:t>
                          </w:r>
                        </w:hyperlink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2A455E"/>
                            <w:sz w:val="28"/>
                            <w:szCs w:val="28"/>
                            <w:rtl/>
                            <w:lang w:eastAsia="fr-FR"/>
                          </w:rPr>
                          <w:t>&gt;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hyperlink r:id="rId5" w:history="1"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 xml:space="preserve">العدد السادس والأربعون - </w:t>
                          </w:r>
                          <w:proofErr w:type="gramStart"/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>الإصدار :</w:t>
                          </w:r>
                          <w:proofErr w:type="gramEnd"/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 xml:space="preserve"> من رجب إلى شوال لسنة </w:t>
                          </w:r>
                          <w:proofErr w:type="spellStart"/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>1416هـ</w:t>
                          </w:r>
                          <w:proofErr w:type="spellEnd"/>
                        </w:hyperlink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2A455E"/>
                            <w:sz w:val="28"/>
                            <w:szCs w:val="28"/>
                            <w:rtl/>
                            <w:lang w:eastAsia="fr-FR"/>
                          </w:rPr>
                          <w:t>&gt;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hyperlink r:id="rId6" w:history="1"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>البحوث</w:t>
                          </w:r>
                        </w:hyperlink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2A455E"/>
                            <w:sz w:val="28"/>
                            <w:szCs w:val="28"/>
                            <w:rtl/>
                            <w:lang w:eastAsia="fr-FR"/>
                          </w:rPr>
                          <w:t>&gt;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hyperlink r:id="rId7" w:history="1">
                          <w:r w:rsidRPr="00AE0D9C">
                            <w:rPr>
                              <w:rFonts w:asciiTheme="minorBidi" w:eastAsia="Times New Roman" w:hAnsiTheme="minorBidi"/>
                              <w:b/>
                              <w:bCs/>
                              <w:color w:val="800000"/>
                              <w:sz w:val="28"/>
                              <w:szCs w:val="28"/>
                              <w:u w:val="single"/>
                              <w:rtl/>
                              <w:lang w:eastAsia="fr-FR"/>
                            </w:rPr>
                            <w:t>مصادر العقيدة الإسلامية ودور العقل</w:t>
                          </w:r>
                        </w:hyperlink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2A455E"/>
                            <w:sz w:val="28"/>
                            <w:szCs w:val="28"/>
                            <w:rtl/>
                            <w:lang w:eastAsia="fr-FR"/>
                          </w:rPr>
                          <w:t>&gt;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2A455E"/>
                            <w:sz w:val="28"/>
                            <w:szCs w:val="28"/>
                            <w:rtl/>
                            <w:lang w:eastAsia="fr-FR"/>
                          </w:rPr>
                          <w:t>عناية الإسلام بالعقل</w:t>
                        </w:r>
                      </w:p>
                    </w:tc>
                  </w:tr>
                </w:tbl>
                <w:p w:rsidR="00AE0D9C" w:rsidRPr="00AE0D9C" w:rsidRDefault="00AE0D9C" w:rsidP="00AE0D9C">
                  <w:pPr>
                    <w:bidi/>
                    <w:spacing w:after="0" w:line="240" w:lineRule="auto"/>
                    <w:ind w:left="-993"/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AE0D9C" w:rsidRPr="00AE0D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71"/>
                  </w:tblGrid>
                  <w:tr w:rsidR="00AE0D9C" w:rsidRPr="00AE0D9C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عناية الإسلام بالعقل 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ينوه الإسلام تنويها كبيرا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بالعقل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ويعلي من مكانته وقيمته ، ويحفل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وبوسائل الإدراك- بعامة- ونجد شاهدا على ذلك في الآيات القرآنية الكريمة التي تواردت بشأنه . وينبئك عن هذا أن مشتقات كلمة " العقل " تكررت في القرآن الكريم حوالي سبعين مرة . وأما الآيات التي تتصل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بالعمليات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العقلية وتحث على النظر والتفكر والتدبر والتبصر في آيات الله في الأنفس والآفاق ، وفي حوادث التاريخ ، وأحكام التشريع ، وتتوجه بالخطاب لأولي الألباب . . . فقد بلغت من الكثرة حدا أعطى الإسلام ميزة بين كل المذ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اهب والشرا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ئع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يقول الأستاذ العقاد : ( </w:t>
                        </w:r>
                        <w:bookmarkStart w:id="0" w:name="%D9%88%D8%A7%D9%84%D9%82%D8%B1%D8%A2%D9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والقرآن الكريم لا يذكر العقل إلا في مقام التعظيم والتنبيه إلى وجوب العمل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والرجوع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إليه .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ولا تأتي الإشارة إليه عارضة ولا مقتضبة في سياق الآية ، بل هي تأتي في كل موضع من مواضعها مؤكدة جازمة باللفظ والدلالة ، وتتكرر في كل معرض من معارض الأمر والنهي التي يحث فيها المؤمن على تحكيم عقله ، أو يلام فيها المنكر على إهمال عقله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286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وقبول الحجر عليه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ولا يأتي تكرار الإشارة إلى العقل بمعنى واحد من معانيه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التي يشرحها النفسانيون من أصحاب العلوم الحديثة . بل هي تشمل وظائف الإنسان العقلية على اختلاف أعمالها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وخصائصها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وتتعمد التفرقة بين الوظائف ، والخصائص في مواطن الخطاب ومناسبته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فلا ينحصر خطاب العقل في العقل الوازع ، ولا في العقل المدرك الذي يناط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التأمل الصادق والحكـم الصحيح .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بل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يعم الخطاب في الآيات القرآنية كل ما يتسع له الذهن الإنساني من خاصة أو وظيفة </w:t>
                        </w:r>
                        <w:bookmarkEnd w:id="0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. . . )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1" name="Image 1" descr="http://www.alifta.net/_layouts/images/UserControl-Images/margnti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lifta.net/_layouts/images/UserControl-Images/margnti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فإذا تلمسنا شاهدا على ذلك في أحاديث النبي - صلى الله عليه وسلم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-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كالتي تحث على العلم وتبين فضله ومكانته ، وترسم منهج البحث والنظر ، وتدعو للتبصر والفهم والفقه . . . وجدناها تأخذ مس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احة أو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سع ، في كتب الحديث الشريف ، وتجعل الإسلام- بحق- دين العلم والعقل كـما أنه دين الفطرة التي فطر الله الناس عليها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ونوجز فيما يلي الكلام على قيمة العقل ومكانته في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الإسلام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بخطوط سريعة وكلمات موجزة تشير إلى ما وراءها من اهتمام وعناية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فالعقل هو هبة الله العظمى ومنحته لهذا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الإنسان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287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أكرمه وميزه على سائر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المخلوقات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فأعطاه المفتاح الذي يفتح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أبواب الملكوت ، ويدخل ساحة الإيمان بالله الذي سخر للإنسان كل ما في السماوات والأرض . ولذلك امتن الله تعالى على الناس بهذا العقل ، وجعله موضوع المسئولية ، فقال سبحانه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2" name="Image 2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1" w:name="%D9%82%D9%84%D9%87%D9%88%D8%A7%D9%84%D8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قُلْ هُوَ الَّذِي أَنْشَأَكُمْ وَجَعَلَ لَكُمُ السَّمْعَ وَالأَبْصَارَ وَالأَفْئِدَةَ قَلِيلا مَا تَشْكُرُونَ </w:t>
                        </w:r>
                        <w:bookmarkEnd w:id="1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3" name="Image 3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، 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4" name="Image 4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2" w:name="%D9%88%D9%84%D8%A7%D8%AA%D9%82%D9%81%D9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إِنَّ السَّمْعَ وَالْبَصَرَ وَالْفُؤَادَ كُلُّ أُولَئِكَ كَانَ عَنْهُ مَسْئُولا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5" name="Image 5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ولذلك جعل الله تعالى العقل مناط التكليف وسببا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له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فالخطاب الشرعي لا يتوجه إلا للعاقل ، لأن العقل أداة الفهم والإدراك ،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تتوجه الإرادة إلى الامتثال . ولذلك قال بعض السلف : " العقل حجة الله على جميع الخلق "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ومن هنا جاءت أحاديث النبي - صلى الله عليه وسلم - ترفع القلم- أي التكليف والمؤاخذة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6" name="Image 6" descr="http://www.alifta.net/_layouts/images/UserControl-Images/margnti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lifta.net/_layouts/images/UserControl-Images/margnti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- عمن فقدوا مناط التكليف ، وهو العقل بسبب الجنون أو ما يأخذ حكمه ، فقال - صلى الله عليه وسلم - :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7" name="Image 7" descr="http://www.alifta.net/_layouts/images/UserControl-Images/MEDIA-H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lifta.net/_layouts/images/UserControl-Images/MEDIA-H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3" w:name="%D8%B1%D9%81%D8%B9%D8%A7%D9%84%D9%82%D9%"/>
                        <w:bookmarkEnd w:id="3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 رفع القلم عن ثلاثة : عن المجنون المغلوب على عقله حتى يبرأ ، وعن النائـم حتى يستيقظ ، وعن الصبي حتى يحتلم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8" name="Image 8" descr="http://www.alifta.net/_layouts/images/UserControl-Images/MEDIA-H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lifta.net/_layouts/images/UserControl-Images/MEDIA-H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vanish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288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وفي لفظ آخر :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9" name="Image 9" descr="http://www.alifta.net/_layouts/images/UserControl-Images/MEDIA-H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lifta.net/_layouts/images/UserControl-Images/MEDIA-H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4" w:name="%D9%88%D8%B9%D9%86%D8%A7%D9%84%D9%85%D8%"/>
                        <w:bookmarkEnd w:id="4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 وعن المعتوه حتى يعقل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0" name="Image 10" descr="http://www.alifta.net/_layouts/images/UserControl-Images/MEDIA-H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lifta.net/_layouts/images/UserControl-Images/MEDIA-H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والبحث في هذا نجده مفصلا عند علماء الأصول في مبحث الأهلية وعوارضها أو في مبحث المحكوم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عليه .</w:t>
                        </w:r>
                        <w:proofErr w:type="gramEnd"/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ولذلك شرع الإسلام من الأحكام ما يحافظ فيها على العقل باعتباره واحدا من الضروريات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الخمس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التي أنزلت الشرائع للمحافظة عليها ، وهي : الدين ، والنفس ، والعرض ، والعقل ، والمال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فأوجب الإسلام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العلم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وكل ما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قوام الحياة ، وهي تعود على العقل بـالحفظ ، وحرم كل ما يذهب العقل أو يزيله ، كالخمر والمخدرات وسائر المسكرات ، ولأنها تصيب العقل بآفة تجعل صاحبه عبئا على المجتمع ومصدر شر وأذى للناس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ويحث الإسلام العقل على العمل فيما خلق له ، وفي المجال الذي يستطيعه ، فلا يجوز إهماله ولا تعطيله ، فهو يحث على النظر والتدبر والتأمل والتفكر في آيات الله تعالى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المقرؤة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، والمنظورة في الأنفس والآفاق وفي مجال عالم الشهادة . والآيات في ذلك كثيرة تعز على الحصر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ويرسم الإسلام للعقل المنهج الصحيح للعمل والتفكير ، ويرفع من أمامه العوائق والموانع التي تعطله عن وظيفته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كاتباع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الظن والأوهام والخرافة ، أو الخضوع لسيطرة العادات والتقاليد ،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289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أو تقليد الآباء والمشايخ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والطغاة .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. . وبذلك يتحرر العقل حرية حقيقية كاملة ، ويقوم بعملية التثبت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والتبين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قبل الإقدام أو الاعتقاد والتصديق ، قال الله تعالى :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1" name="Image 11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5" w:name="%D9%88%D8%A5%D8%B0%D8%A7%D9%82%D9%8A%D9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وَإِذَا قِيلَ لَهُمُ اتَّبِعُوا مَا أَنْـزَلَ اللَّهُ قَالُوا بَلْ نَتَّبِعُ مَا أَلْفَيْنَا عَلَيْهِ آبَاءَنَا أَوَلَوْ كَانَ آبَاؤُهُمْ لاَ يَعْقِلُونَ شَيْئًا وَلاَ يَهْتَدُونَ </w:t>
                        </w:r>
                        <w:bookmarkEnd w:id="5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2" name="Image 12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3" name="Image 13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6" w:name="%D9%88%D9%85%D8%A7%D9%84%D9%87%D9%85%D8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إِنْ يَتَّبِعُونَ إِلا الظَّنَّ وَإِنَّ الظَّنَّ لاَ يُغْنِي مِنَ الْحَقِّ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شَيْئًا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End w:id="6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4" name="Image 14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5" name="Image 15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وَلاَ تَقْفُ مَا لَيْسَ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لَكَ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بِهِ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عِلْمٌ إِنَّ السَّمْعَ وَالْبَصَرَ وَالْفُؤَادَ كُلُّ أُولَئِكَ كَانَ عَنْهُ مَسْئُولا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6" name="Image 16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،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7" name="Image 17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7" w:name="%D9%8A%D8%A7%D8%A3%D9%8A%D9%87%D8%A7%D8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يَا أَيُّهَا الَّذِينَ آمَنُوا إِنْ جَاءَكُمْ فَاسِقٌ بِنَبَإٍ فَتَبَيَّنُوا </w:t>
                        </w:r>
                        <w:bookmarkEnd w:id="7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18" name="Image 18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bookmarkEnd w:id="2"/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ثم يحيل الإسلام على العقل- مع أدلة أخرى- في القضايا الكبرى الرئيسية ، فهو يهدي- عند النظر الصحيح- إلى معرفة الله تعالى ووحدانيته ، ويقيم الأدلة على صحة النبوة والبعث بعد الموت ، فيكون إدراك هذه القضايا إدراكا كليا عاما وقبولها بالعقل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333399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19" name="Image 19" descr="http://www.alifta.net/_layouts/images/UserControl-Images/margntip.gif">
                                <a:hlinkClick xmlns:a="http://schemas.openxmlformats.org/drawingml/2006/main" r:id="rId13" tooltip="&quot;اضغط هنا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alifta.net/_layouts/images/UserControl-Images/margntip.gif">
                                        <a:hlinkClick r:id="rId13" tooltip="&quot;اضغط هنا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وشواهد ذلك من القرآن والسنة وكلام العلماء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كثيرة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لا يتسع المقام للإفاضة فيها . فحسبنا هذه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الإلماعة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نختم بها هذه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290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الفقرة عن قيمة العقل ومكانته في الإسلام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333399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20" name="Image 20" descr="http://www.alifta.net/_layouts/images/UserControl-Images/margntip.gif">
                                <a:hlinkClick xmlns:a="http://schemas.openxmlformats.org/drawingml/2006/main" r:id="rId14" tooltip="&quot;اضغط هنا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alifta.net/_layouts/images/UserControl-Images/margntip.gif">
                                        <a:hlinkClick r:id="rId14" tooltip="&quot;اضغط هنا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وقد يدفع هذا القول بعض الناس ليظن أن هذه العناية بالعقل والإعلاء لمكانته تبيح لنا أن نجعل منه مصدرا نستقي منه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العقيدة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أو نجعله حاكـما عليها ، يقبل منها ما يدركه ، ويرفـض ما لا يدركه أو ما لا يحيط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علما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وهذه قضية منهجية جد خطيرة ، تحتاج إلى فضل بيان ، توضع فيه الأمور في نصابها الصحيح دون إفراط ولا تفريط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(لو كـان الله سبحانه ، وهو أعلم بالإنسان وطاقاته كلها ، يعلم أن العقل البشري ، الذي وهبه الله تعالى للإنسان ، هو حسب هذا الإنسان في بلوغ الهدى لنفسه والمصلحة لحياته ، في دنياه وآخرته ، لوكـله إلى هذا العقل وحده ، يبحث عن دلائل الهدى وموحيات الإيمان في الأنفس والآفاق ، ويرسم لنفسه كذلك المنهج الذي تقوم عليه حياته ، فتستقيم على الحق والصواب ، ولما أرسل إليه الرسل على مدى التاريخ ، ولما جعل حجته على عباده هي رسالة الرسل إليهم ، وتبليغهم عن ربهم . .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ولكن لما علم الله- سبحانه- أن العقل الذي آتاه للإنسان أداة قاصرة بذاتها عن الوصول إلى الهدى- بغير توجيه من الرسالة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lastRenderedPageBreak/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291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وعون وضبط- وقاصرة عن رسم منهج للحياة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الإنسانية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يحقق المصلحة الصحيحة لهذه الحياة ، وينجي صاحبه من سوء المآل في الدنيا والآخرة . لما علم الله- سبحانه- هذا : قضت حكمته ورحمته أن يبعث الرسل وألا يؤاخذ الناس إلا بعد الرسالة والتبليغ :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21" name="Image 21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8" w:name="%D9%85%D9%86%D8%A7%D9%87%D8%AA%D8%AF%D9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وَمَا كُنَّا مُعَذِّبِينَ حَتَّى نَبْعَثَ رَسُولا </w:t>
                        </w:r>
                        <w:bookmarkEnd w:id="8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22" name="Image 22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333399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23" name="Image 23" descr="http://www.alifta.net/_layouts/images/UserControl-Images/margntip.gif">
                                <a:hlinkClick xmlns:a="http://schemas.openxmlformats.org/drawingml/2006/main" r:id="rId15" tooltip="&quot;اضغط هنا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alifta.net/_layouts/images/UserControl-Images/margntip.gif">
                                        <a:hlinkClick r:id="rId15" tooltip="&quot;اضغط هنا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إذن ما هي وظيفة العقل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البشري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وما هو دوره في العقيدة الإسلامية؟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يقول الأستاذ سيد قطب ، - رحمه الله -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( </w:t>
                        </w:r>
                        <w:bookmarkStart w:id="9" w:name="%D8%A5%D9%86%D8%AF%D9%88%D8%B1%D9%87%D8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إن دور هذا العقل أن يتلقى عن الرسالة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(الوحي)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ووظيفته أن يفهم ما يتلقاه عن الرسول . ومهمة الرسول أن يبلغ ويبين ، ويستنقذ الفطرة الإنسانية مما يرين عليها من الركام ، وينبه العقل الإنساني إلى تدبر دلائل الهدى وموحيات الإيمان في الأنفس والآفاق ، وأن يرسم له منهج التلقي الصحيح ومنهج النظر الصحيح ، وأن يقيم له القاعدة التي ينهض عليها منهج الحياة العملية ، المؤدي إلى خير الدنيا والآخرة ،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وليس دور العقل أن يكون حاكـما على الدين ومقرراته من حيث الصحة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والبطلان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والقبول أو الرفـض- بعد أن يتأكد من صحة صدورها عن الله ، وبعد أن يفهم المقصود بها ، أي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292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المدلولات اللغوية والاصطلاحية للنص </w:t>
                        </w:r>
                        <w:bookmarkEnd w:id="9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"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24" name="Image 24" descr="http://www.alifta.net/_layouts/images/UserControl-Images/margnti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alifta.net/_layouts/images/UserControl-Images/margnti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ويؤكد هذا المعنى ويزيده وضوحا فيقول :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(إن العقل البشري ليس هو الذي يصنع مقومات التصور الإسلامي- كـما هو الحال في الفلسفة- إنما هو الذي "يتلقاها" ، من مصدرها الرباني ، و"يدركها" صحيحة ، حين يتلقاها وهو متجرد من أية "مقررات " سابقة في هذا الباب- سواء من مقولاته الذاتية ، أومن مقولات العقائد المحرفة ، ولو كان لها أصل رباني- وعليه أن يتقيد فيما يتلقاه من ذلك المصدر الصحيح بالمدلول اللغوي أو الاصطلاحي للنص الذي وردت فيه هذه المقومات - بدون تأويل- ما دام النص محكما . وأن يصوغ من هذا المدلول مقرراته هو ومنهجه في النظر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أيضا .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فليس له أن يرفض هذا المدلول أو يؤوله - متى كان متعينا من النص - بحجة أنه غريب عليه أو صعب التصور عنده ، أو أن منطقه لا يقره! فهو- أي العقل البشري- ليس حكما في صحة هذا المدلول أو عدم صحته- في عالم الحقيقة والواقع- إنما هو حكـم فقط في دلالة النص على مدلوله- وفق المفهوم اللغوي أو الاصطلاحي للنص- وما دل عليه النص فهو صحيح ، وهو الحقيقة ، سواء كان من مألوفات هذا العقل ومسلماته أم لم يكن . . ويستوي في هذه القاعدة العقيدة والشريعة :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25" name="Image 25" descr="http://www.alifta.net/_layouts/images/UserControl-Images/MEDIA-B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alifta.net/_layouts/images/UserControl-Images/MEDIA-B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</w:t>
                        </w:r>
                        <w:bookmarkStart w:id="10" w:name="%D9%85%D8%A7%D8%A3%D9%81%D8%A7%D8%A1%D8%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  <w:lang w:eastAsia="fr-FR"/>
                          </w:rPr>
                          <w:t>وَمَا آتَاكُمُ الرَّسُولُ فَخُذُوهُ وَمَا نَهَاكُمْ عَنْهُ فَانْتَهُوا </w:t>
                        </w:r>
                        <w:bookmarkEnd w:id="10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57150" cy="114300"/>
                              <wp:effectExtent l="19050" t="0" r="0" b="0"/>
                              <wp:docPr id="26" name="Image 26" descr="http://www.alifta.net/_layouts/images/UserControl-Images/MEDIA-B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alifta.net/_layouts/images/UserControl-Images/MEDIA-B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vanish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293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وصدق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علي بن أبي طالب - رضي الله عنه- " لو كان الدين بالرأي لكان أسفل الخف أولى بالمسح من أعلاه " </w:t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>
                              <wp:extent cx="171450" cy="184150"/>
                              <wp:effectExtent l="19050" t="0" r="0" b="0"/>
                              <wp:docPr id="27" name="Image 27" descr="http://www.alifta.net/_layouts/images/UserControl-Images/margnti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alifta.net/_layouts/images/UserControl-Images/margnti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 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ومن ثم فإن محاكـمة التصور الإسلامي أو محاكـمة مقوماته التي يقوم عليها- ومنها ما هو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غيب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كالملائكة والجن والقدر ، والقيامة ، والجنة والنار- إلى العقل البشري ومقرراته الذاتية ، منهج غير إسلامي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وهذا لا يعني أن التصور الإسلامي مناقـض أو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مصادم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للعقل البشري . فإن مقرراته كـلها نوعان : نوع الإدراك البشري قادر على تصوره- عند تلقيه من المصدر الرباني- ونوع هو غير قادر على إدراكه ، ولكن منطقه ذاته يسلم بأن طبيعته أكبر من حدود إدراكه ، وأن "وجود" ما هو أكبر من حدود إدراكه داخل في قدرة الله تعالى ، وأن إخبار الله عن وجوده هو بذاته برهان هذا الوجود ، وبرهان صحة الإخبار .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ومن ثم لا يقع التناقض أو التصادم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أبدا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متى استقام العقل البشري والتزم حدوده!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(وحيثما حاول العقل البشري أن يسلك طريقا غير هذا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الطريق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طريق التلقي من المصدر الرباني بدون مقررات سابقة له فيما يتلقى ، والالتزام بمدلول النص متى كانت دلالته اللغوية أو الاصطلاحية محكمة .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نقول :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حيثما حاول العقل البشري أن يسلك طريقا غير هذا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41"/>
                        </w:tblGrid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lastRenderedPageBreak/>
                                <w:t>(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الجزء رقم : 46،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 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الصفحة </w:t>
                              </w:r>
                              <w:proofErr w:type="gramStart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>رقم:</w:t>
                              </w:r>
                              <w:proofErr w:type="gramEnd"/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rtl/>
                                  <w:lang w:eastAsia="fr-FR"/>
                                </w:rPr>
                                <w:t xml:space="preserve"> 294</w:t>
                              </w:r>
                              <w:r w:rsidRPr="00AE0D9C"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color w:val="008000"/>
                                  <w:sz w:val="28"/>
                                  <w:szCs w:val="28"/>
                                  <w:lang w:eastAsia="fr-FR"/>
                                </w:rPr>
                                <w:t>)</w:t>
                              </w:r>
                            </w:p>
                          </w:tc>
                        </w:tr>
                        <w:tr w:rsidR="00AE0D9C" w:rsidRPr="00AE0D9C">
                          <w:trPr>
                            <w:trHeight w:val="1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40" w:lineRule="auto"/>
                                <w:ind w:left="-993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الطريق ،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جاء بالخبط والتخليط الذي لم يستقم قط في تاريخ الفكر البشري . . يستوي في الخبط والتخليط تلك الجاهليات الوث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نية التي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انحرفت عما جاء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به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الرسل- صلوات الله وسلامه عليهم- والجاهليات اللاهوتية التي أدخلت على الأصل الرباني الإضافات والتأويلات التي اصطنعها الحقل البشري- وفق مقولاته الذاتية- أو اقتبسها من </w:t>
                        </w:r>
                        <w:proofErr w:type="spell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الفسلفة</w:t>
                        </w:r>
                        <w:proofErr w:type="spell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، وهي من مقولات هذا العقل أصلا . والجاهليات الفلسفية التي استقل الفكر البشري بصنعها ، أو أضاف إليها تأثرات من الديانات السماوية!) .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(ولقد حدث في تاريخ الفكر والاعتقاد أن أخذ بعض "المعتقدين " لعقيدتهم من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الفلسفة .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وأن أخذ بعض "الفلاسفة" لفلسفتهم من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العقيدة .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. وكان من وراء هذا وذلك ظاهرة لم تتخلف قط . . أنه حيثما أخذت الفلسفة من العقيدة أفادت واهتدت إلى بعض جوانب الحقيقة . وحيثما أخذت العقيدة من الفلسفة-خسرت وأصيبت بالتخليط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والانحراف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والتعقيد!)</w:t>
                        </w:r>
                      </w:p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AE0D9C" w:rsidRPr="00AE0D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0D9C" w:rsidRPr="00AE0D9C" w:rsidRDefault="00AE0D9C" w:rsidP="00AE0D9C">
                              <w:pPr>
                                <w:bidi/>
                                <w:spacing w:after="0" w:line="250" w:lineRule="atLeast"/>
                                <w:ind w:left="-993" w:firstLine="500"/>
                                <w:jc w:val="both"/>
                                <w:rPr>
                                  <w:rFonts w:asciiTheme="minorBidi" w:eastAsia="Times New Roman" w:hAnsiTheme="minorBidi"/>
                                  <w:b/>
                                  <w:bCs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E0D9C" w:rsidRPr="00AE0D9C" w:rsidRDefault="00AE0D9C" w:rsidP="00AE0D9C">
                        <w:pPr>
                          <w:bidi/>
                          <w:spacing w:after="0" w:line="250" w:lineRule="atLeast"/>
                          <w:ind w:left="-993"/>
                          <w:jc w:val="both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ولا تبدو هذه الظاهرة واضحة كـما تبدو تلك الصورة المعقدة الكئيبة التي </w:t>
                        </w:r>
                        <w:proofErr w:type="gramStart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تسمى :</w:t>
                        </w:r>
                        <w:proofErr w:type="gramEnd"/>
                        <w:r w:rsidRPr="00AE0D9C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"الفلسفة الإسلامية" أو في "علم الكلام " . . . البعيدة عن طبيعة التصور الإسلامي ، وعن طبيعة المنهج الإسلامي! ذلك عندما شاء ناس من "المسلمين " أن يخلطوا التصور الإسلامي بمقولات الفلسفة! وأن يعقدوا المنهج الإسلامي بمنهج الفلسفة!) </w:t>
                        </w:r>
                      </w:p>
                    </w:tc>
                  </w:tr>
                </w:tbl>
                <w:p w:rsidR="00AE0D9C" w:rsidRPr="00AE0D9C" w:rsidRDefault="00AE0D9C" w:rsidP="00AE0D9C">
                  <w:pPr>
                    <w:bidi/>
                    <w:spacing w:after="0" w:line="240" w:lineRule="auto"/>
                    <w:ind w:left="-993"/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AE0D9C" w:rsidRPr="00AE0D9C" w:rsidRDefault="00AE0D9C" w:rsidP="00AE0D9C">
            <w:pPr>
              <w:spacing w:after="0" w:line="240" w:lineRule="auto"/>
              <w:ind w:left="-993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C4EE9" w:rsidRDefault="002C4EE9"/>
    <w:sectPr w:rsidR="002C4EE9" w:rsidSect="00AE0D9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0D9C"/>
    <w:rsid w:val="002C4EE9"/>
    <w:rsid w:val="00A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E0D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0D9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E0D9C"/>
  </w:style>
  <w:style w:type="character" w:customStyle="1" w:styleId="harfbody1">
    <w:name w:val="harfbody1"/>
    <w:basedOn w:val="Policepardfaut"/>
    <w:rsid w:val="00AE0D9C"/>
  </w:style>
  <w:style w:type="paragraph" w:styleId="Textedebulles">
    <w:name w:val="Balloon Text"/>
    <w:basedOn w:val="Normal"/>
    <w:link w:val="TextedebullesCar"/>
    <w:uiPriority w:val="99"/>
    <w:semiHidden/>
    <w:unhideWhenUsed/>
    <w:rsid w:val="00AE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javascript:popUp1(33045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fta.net/Fatawa/fatawaDetails.aspx?languagename=ar&amp;View=Tree&amp;NodeID=6720&amp;PageNo=1&amp;BookID=2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ifta.net/Fatawa/fatawaDetails.aspx?languagename=ar&amp;View=Tree&amp;NodeID=6708&amp;PageNo=1&amp;BookID=2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www.alifta.net/Fatawa/fatawaDetails.aspx?languagename=ar&amp;View=Tree&amp;NodeID=6636&amp;PageNo=1&amp;BookID=2" TargetMode="External"/><Relationship Id="rId15" Type="http://schemas.openxmlformats.org/officeDocument/2006/relationships/hyperlink" Target="javascript:popUp1(330462)" TargetMode="External"/><Relationship Id="rId10" Type="http://schemas.openxmlformats.org/officeDocument/2006/relationships/image" Target="media/image3.gif"/><Relationship Id="rId4" Type="http://schemas.openxmlformats.org/officeDocument/2006/relationships/hyperlink" Target="http://www.alifta.net/Fatawa/fatawaDetails.aspx?languagename=ar&amp;View=Tree&amp;NodeID=1&amp;PageNo=1&amp;BookID=2" TargetMode="External"/><Relationship Id="rId9" Type="http://schemas.openxmlformats.org/officeDocument/2006/relationships/image" Target="media/image2.gif"/><Relationship Id="rId14" Type="http://schemas.openxmlformats.org/officeDocument/2006/relationships/hyperlink" Target="javascript:popUp1(33046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1652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2014-06-03T18:13:00Z</dcterms:created>
  <dcterms:modified xsi:type="dcterms:W3CDTF">2014-06-03T18:14:00Z</dcterms:modified>
</cp:coreProperties>
</file>